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2D" w:rsidRPr="00B8732D" w:rsidRDefault="00B8732D" w:rsidP="00B87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B8732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Методическая работа с учетом анализа детских образовательных результатов</w:t>
      </w:r>
    </w:p>
    <w:p w:rsidR="00B8732D" w:rsidRPr="00B8732D" w:rsidRDefault="00B8732D" w:rsidP="00B87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 МБОУСОШ № 1 г. Чадана</w:t>
      </w:r>
      <w:r w:rsidRPr="00B8732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на 2024-2025 учебный год </w:t>
      </w:r>
    </w:p>
    <w:p w:rsidR="00B8732D" w:rsidRPr="00B8732D" w:rsidRDefault="00B8732D" w:rsidP="00B8732D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58"/>
        <w:gridCol w:w="1840"/>
        <w:gridCol w:w="1405"/>
        <w:gridCol w:w="2316"/>
        <w:gridCol w:w="2063"/>
        <w:gridCol w:w="1557"/>
        <w:gridCol w:w="1530"/>
        <w:gridCol w:w="2078"/>
        <w:gridCol w:w="1539"/>
      </w:tblGrid>
      <w:tr w:rsidR="00B8732D" w:rsidRPr="00B8732D" w:rsidTr="00B8732D">
        <w:tc>
          <w:tcPr>
            <w:tcW w:w="458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Направление методической работы</w:t>
            </w:r>
          </w:p>
        </w:tc>
        <w:tc>
          <w:tcPr>
            <w:tcW w:w="1405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16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063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557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30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78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539" w:type="dxa"/>
          </w:tcPr>
          <w:p w:rsidR="00B8732D" w:rsidRPr="00B8732D" w:rsidRDefault="00B8732D" w:rsidP="00B8732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732D">
              <w:rPr>
                <w:rFonts w:eastAsia="Times New Roman"/>
                <w:b/>
                <w:sz w:val="24"/>
                <w:szCs w:val="24"/>
              </w:rPr>
              <w:t>Критерии оценки результата</w:t>
            </w:r>
          </w:p>
        </w:tc>
      </w:tr>
      <w:tr w:rsidR="00B8732D" w:rsidRPr="00B8732D" w:rsidTr="00B8732D">
        <w:tc>
          <w:tcPr>
            <w:tcW w:w="458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lang w:val="en-US"/>
              </w:rPr>
            </w:pPr>
            <w:r w:rsidRPr="00B8732D">
              <w:rPr>
                <w:rFonts w:eastAsia="Times New Roman"/>
                <w:color w:val="212529"/>
                <w:lang w:val="en-US"/>
              </w:rPr>
              <w:t>1</w:t>
            </w:r>
          </w:p>
        </w:tc>
        <w:tc>
          <w:tcPr>
            <w:tcW w:w="1840" w:type="dxa"/>
            <w:vAlign w:val="center"/>
          </w:tcPr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После анализа результатов ВПР по математике</w:t>
            </w:r>
          </w:p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 xml:space="preserve"> в 4-7 классах:</w:t>
            </w: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br/>
              <w:t xml:space="preserve">закрепление знания таблицы умножения 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</w:p>
        </w:tc>
        <w:tc>
          <w:tcPr>
            <w:tcW w:w="1405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Добиться 100% знания таблицы умножения у всех учащихся</w:t>
            </w:r>
          </w:p>
        </w:tc>
        <w:tc>
          <w:tcPr>
            <w:tcW w:w="2316" w:type="dxa"/>
            <w:vAlign w:val="center"/>
          </w:tcPr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1. Провести диагностику знания таблицы .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2.Использовать игровые методы обучения (карточки, тренажеры, онлайн-игры). 3.Организовать индивидуальную работу с учащимися, испытывающими трудности. 4.Проводить регулярные устные опросы и математические диктанты.</w:t>
            </w:r>
          </w:p>
        </w:tc>
        <w:tc>
          <w:tcPr>
            <w:tcW w:w="2063" w:type="dxa"/>
            <w:vAlign w:val="center"/>
          </w:tcPr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 xml:space="preserve"> 1.Использование игровых технологий на уроках. 2.Индивидуальные занятия.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3.Проведение математических диктантов. 4.Организация конкурсов на знание таблицы умножения.</w:t>
            </w:r>
          </w:p>
        </w:tc>
        <w:tc>
          <w:tcPr>
            <w:tcW w:w="1557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Учител</w:t>
            </w: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я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 xml:space="preserve"> математики</w:t>
            </w:r>
          </w:p>
        </w:tc>
        <w:tc>
          <w:tcPr>
            <w:tcW w:w="2078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1.100% знание таблицы умножения всеми учащимися. 2.Увеличение скорости выполнения вычислительных операций. 3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 xml:space="preserve"> Повышение уверенности учащихся в своих математических способностях.</w:t>
            </w:r>
          </w:p>
        </w:tc>
        <w:tc>
          <w:tcPr>
            <w:tcW w:w="1539" w:type="dxa"/>
            <w:vAlign w:val="center"/>
          </w:tcPr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 xml:space="preserve">- Результаты диагностических работ по знанию таблицы умножения. - Скорость выполнения вычислительных операций на уроках. 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- Отзывы учащихся.</w:t>
            </w:r>
          </w:p>
        </w:tc>
      </w:tr>
      <w:tr w:rsidR="00B8732D" w:rsidRPr="00B8732D" w:rsidTr="00B8732D">
        <w:tc>
          <w:tcPr>
            <w:tcW w:w="458" w:type="dxa"/>
          </w:tcPr>
          <w:p w:rsidR="00B8732D" w:rsidRPr="00B8732D" w:rsidRDefault="00B8732D" w:rsidP="00B8732D">
            <w:pPr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</w:pPr>
            <w:r w:rsidRPr="00B8732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  <w:t>2</w:t>
            </w:r>
          </w:p>
        </w:tc>
        <w:tc>
          <w:tcPr>
            <w:tcW w:w="1840" w:type="dxa"/>
            <w:vAlign w:val="center"/>
          </w:tcPr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Совершенствование грамматических навыков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 xml:space="preserve"> по анализу муницип. этапа ВсОШ</w:t>
            </w:r>
          </w:p>
        </w:tc>
        <w:tc>
          <w:tcPr>
            <w:tcW w:w="1405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 xml:space="preserve">Снизить количество грамматических ошибок в письменных работах </w:t>
            </w: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учащихся на 20%</w:t>
            </w:r>
          </w:p>
        </w:tc>
        <w:tc>
          <w:tcPr>
            <w:tcW w:w="2316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 xml:space="preserve">1.Провести повторение основных грамматических тем (времена, артикли, предлоги).  2.Использовать интерактивные </w:t>
            </w: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упражнения и онлайн-платформы для тренировки грамматических навыков. 3.Организовать систематическую работу над ошибками в письменных работах учащихся.  4.Разработать карточки с грамматическими правилами и примерами.</w:t>
            </w:r>
          </w:p>
        </w:tc>
        <w:tc>
          <w:tcPr>
            <w:tcW w:w="2063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 xml:space="preserve">1.Семинар для учителей английского языка по эффективным методикам обучения грамматике. </w:t>
            </w: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2.Разработка дидактических материалов по грамматике. 3.Использование онлайн-ресурсов для тренировки грамматических навыков. 4.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Индивидуальные консультации для учащихся, испытывающих трудности.</w:t>
            </w:r>
          </w:p>
        </w:tc>
        <w:tc>
          <w:tcPr>
            <w:tcW w:w="1557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lastRenderedPageBreak/>
              <w:t>Октябрь 2024 - Апрель 2025</w:t>
            </w:r>
          </w:p>
        </w:tc>
        <w:tc>
          <w:tcPr>
            <w:tcW w:w="1530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Учителя английского языка</w:t>
            </w:r>
          </w:p>
        </w:tc>
        <w:tc>
          <w:tcPr>
            <w:tcW w:w="2078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 xml:space="preserve">1.Снижение количества грамматических ошибок в письменных работах учащихся. -2.Улучшение </w:t>
            </w: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понимания и использования грамматических правил в речи. 3.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Повышение грамотности письменной речи.</w:t>
            </w:r>
          </w:p>
        </w:tc>
        <w:tc>
          <w:tcPr>
            <w:tcW w:w="1539" w:type="dxa"/>
            <w:vAlign w:val="center"/>
          </w:tcPr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- Анализ письменных работ учащихся (количество грамматических ошибок).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 xml:space="preserve"> -Результаты тестов по грамматике. - Отзывы учителей и учащихся.</w:t>
            </w:r>
          </w:p>
        </w:tc>
      </w:tr>
      <w:tr w:rsidR="00B8732D" w:rsidRPr="00B8732D" w:rsidTr="00B8732D">
        <w:tc>
          <w:tcPr>
            <w:tcW w:w="458" w:type="dxa"/>
          </w:tcPr>
          <w:p w:rsidR="00B8732D" w:rsidRPr="00B8732D" w:rsidRDefault="00B8732D" w:rsidP="00B8732D">
            <w:pPr>
              <w:jc w:val="center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</w:pPr>
            <w:r w:rsidRPr="00B8732D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40" w:type="dxa"/>
            <w:vAlign w:val="center"/>
          </w:tcPr>
          <w:p w:rsidR="00B8732D" w:rsidRPr="00B8732D" w:rsidRDefault="00B8732D" w:rsidP="00B8732D">
            <w:pPr>
              <w:shd w:val="clear" w:color="auto" w:fill="FFFFFF"/>
              <w:ind w:firstLineChars="50" w:firstLine="100"/>
              <w:rPr>
                <w:rFonts w:eastAsia="Segoe UI"/>
                <w:color w:val="212529"/>
                <w:shd w:val="clear" w:color="auto" w:fill="FFFFFF"/>
                <w:lang w:eastAsia="zh-CN" w:bidi="ar"/>
              </w:rPr>
            </w:pPr>
            <w:r w:rsidRPr="00B8732D">
              <w:rPr>
                <w:rFonts w:eastAsia="Segoe UI"/>
                <w:color w:val="212529"/>
                <w:shd w:val="clear" w:color="auto" w:fill="FFFFFF"/>
                <w:lang w:eastAsia="zh-CN" w:bidi="ar"/>
              </w:rPr>
              <w:t>ВШК показал</w:t>
            </w:r>
          </w:p>
          <w:p w:rsidR="00B8732D" w:rsidRPr="00B8732D" w:rsidRDefault="00B8732D" w:rsidP="00B8732D">
            <w:pPr>
              <w:shd w:val="clear" w:color="auto" w:fill="FFFFFF"/>
              <w:rPr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hd w:val="clear" w:color="auto" w:fill="FFFFFF"/>
                <w:lang w:val="en-US" w:eastAsia="zh-CN" w:bidi="ar"/>
              </w:rPr>
              <w:t> </w:t>
            </w:r>
            <w:r w:rsidRPr="00B8732D">
              <w:rPr>
                <w:rFonts w:eastAsia="Segoe UI"/>
                <w:color w:val="212529"/>
                <w:shd w:val="clear" w:color="auto" w:fill="FFFFFF"/>
                <w:lang w:eastAsia="zh-CN" w:bidi="ar"/>
              </w:rPr>
              <w:t xml:space="preserve">недостаточного </w:t>
            </w:r>
            <w:r w:rsidRPr="00B8732D">
              <w:rPr>
                <w:rFonts w:eastAsia="Segoe UI"/>
                <w:color w:val="212529"/>
                <w:sz w:val="24"/>
                <w:szCs w:val="24"/>
                <w:shd w:val="clear" w:color="auto" w:fill="FFFFFF"/>
                <w:lang w:eastAsia="zh-CN" w:bidi="ar"/>
              </w:rPr>
              <w:t>использования дифференцированного обучения на уроках</w:t>
            </w:r>
            <w:r w:rsidRPr="00B8732D">
              <w:rPr>
                <w:rFonts w:ascii="Segoe UI" w:eastAsia="Segoe UI" w:hAnsi="Segoe UI" w:cs="Segoe UI"/>
                <w:color w:val="212529"/>
                <w:sz w:val="24"/>
                <w:szCs w:val="24"/>
                <w:shd w:val="clear" w:color="auto" w:fill="FFFFFF"/>
                <w:lang w:eastAsia="zh-CN" w:bidi="ar"/>
              </w:rPr>
              <w:t>.</w:t>
            </w:r>
          </w:p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</w:p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Совершенствование методики дифференцированного обучения</w:t>
            </w:r>
          </w:p>
        </w:tc>
        <w:tc>
          <w:tcPr>
            <w:tcW w:w="1405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Повысить эффективность дифференцированного обучения на уроках</w:t>
            </w:r>
          </w:p>
        </w:tc>
        <w:tc>
          <w:tcPr>
            <w:tcW w:w="2316" w:type="dxa"/>
            <w:vAlign w:val="center"/>
          </w:tcPr>
          <w:p w:rsidR="00B8732D" w:rsidRPr="00B8732D" w:rsidRDefault="00B8732D" w:rsidP="00B8732D">
            <w:pPr>
              <w:numPr>
                <w:ilvl w:val="0"/>
                <w:numId w:val="1"/>
              </w:numPr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Изучить современные подходы к дифференцированному обучению. 2.Разработать алгоритм планирования дифференцированных уроков. 3.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Обеспечить методическую поддержку учителей в разработке дифференцированных заданий.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4.Провести взаимопосещения уроков с анализом и обменом опытом.</w:t>
            </w:r>
          </w:p>
        </w:tc>
        <w:tc>
          <w:tcPr>
            <w:tcW w:w="2063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1.Семинар-практикум для учителей. 2.Методические консультации. 3.Взаимопосещение уроков с последующим анализом и обменом опытом. 4.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Разработка методических рекомендаций по дифференцированному обучению.</w:t>
            </w:r>
          </w:p>
        </w:tc>
        <w:tc>
          <w:tcPr>
            <w:tcW w:w="1557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Заместитель директора по УВР, методический совет, учителя</w:t>
            </w:r>
          </w:p>
        </w:tc>
        <w:tc>
          <w:tcPr>
            <w:tcW w:w="2078" w:type="dxa"/>
            <w:vAlign w:val="center"/>
          </w:tcPr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1.Повышение уровня владения учителями методикой дифференцированного обучения. 2.Повышение качества планирования и проведения уроков с учетом индивидуальных особенностей учащихся. 3.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 xml:space="preserve">Улучшение образовательных результатов </w:t>
            </w:r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lastRenderedPageBreak/>
              <w:t xml:space="preserve">учащихся с разными </w:t>
            </w:r>
            <w:bookmarkStart w:id="0" w:name="_GoBack"/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потребностями</w:t>
            </w:r>
            <w:bookmarkEnd w:id="0"/>
            <w:r w:rsidRPr="00B8732D">
              <w:rPr>
                <w:rFonts w:eastAsia="Segoe UI"/>
                <w:color w:val="212529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539" w:type="dxa"/>
            <w:vAlign w:val="center"/>
          </w:tcPr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- Анализ планов уроков (наличие дифференцированных заданий, учета индивидуальных особенностей).</w:t>
            </w:r>
          </w:p>
          <w:p w:rsidR="00B8732D" w:rsidRPr="00B8732D" w:rsidRDefault="00B8732D" w:rsidP="00B8732D">
            <w:pPr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 xml:space="preserve">-Посещение уроков (оценка использования </w:t>
            </w: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lastRenderedPageBreak/>
              <w:t>дифференцированных методов и приемов).</w:t>
            </w:r>
          </w:p>
          <w:p w:rsidR="00B8732D" w:rsidRPr="00B8732D" w:rsidRDefault="00B8732D" w:rsidP="00B8732D">
            <w:pPr>
              <w:rPr>
                <w:rFonts w:eastAsia="Times New Roman"/>
                <w:color w:val="212529"/>
                <w:sz w:val="24"/>
                <w:szCs w:val="24"/>
              </w:rPr>
            </w:pPr>
            <w:r w:rsidRPr="00B8732D">
              <w:rPr>
                <w:rFonts w:eastAsia="Segoe UI"/>
                <w:color w:val="212529"/>
                <w:sz w:val="24"/>
                <w:szCs w:val="24"/>
                <w:lang w:eastAsia="zh-CN" w:bidi="ar"/>
              </w:rPr>
              <w:t>-Анкетирование учителей (оценка уровня владения методикой). - Анализ динамики образовательных результатов учащихся</w:t>
            </w:r>
          </w:p>
        </w:tc>
      </w:tr>
    </w:tbl>
    <w:p w:rsidR="00B8732D" w:rsidRPr="00B8732D" w:rsidRDefault="00B8732D" w:rsidP="00B8732D">
      <w:pPr>
        <w:rPr>
          <w:rFonts w:ascii="Calibri" w:eastAsia="Calibri" w:hAnsi="Calibri" w:cs="Times New Roman"/>
        </w:rPr>
      </w:pPr>
    </w:p>
    <w:p w:rsidR="00FF1284" w:rsidRDefault="00FF1284"/>
    <w:sectPr w:rsidR="00FF12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2CA1D"/>
    <w:multiLevelType w:val="singleLevel"/>
    <w:tmpl w:val="3DD2CA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B28E01B"/>
    <w:multiLevelType w:val="singleLevel"/>
    <w:tmpl w:val="6B28E01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F3A5B74"/>
    <w:multiLevelType w:val="singleLevel"/>
    <w:tmpl w:val="6F3A5B7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0A"/>
    <w:rsid w:val="00B8732D"/>
    <w:rsid w:val="00DD0C0A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453F7-BED6-4097-B5F7-63541BC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32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2025-06-17T08:56:00Z</dcterms:created>
  <dcterms:modified xsi:type="dcterms:W3CDTF">2025-06-17T09:01:00Z</dcterms:modified>
</cp:coreProperties>
</file>